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1B" w:rsidRDefault="0047571B" w:rsidP="0055044B">
      <w:pPr>
        <w:pStyle w:val="Standard"/>
        <w:spacing w:line="360" w:lineRule="auto"/>
        <w:jc w:val="center"/>
        <w:rPr>
          <w:rFonts w:ascii="Arial" w:hAnsi="Arial" w:cs="Arial"/>
          <w:b/>
          <w:sz w:val="28"/>
          <w:szCs w:val="28"/>
        </w:rPr>
      </w:pPr>
    </w:p>
    <w:p w:rsidR="0047571B" w:rsidRDefault="0047571B" w:rsidP="0055044B">
      <w:pPr>
        <w:pStyle w:val="Standard"/>
        <w:spacing w:line="360" w:lineRule="auto"/>
        <w:jc w:val="center"/>
        <w:rPr>
          <w:rFonts w:ascii="Arial" w:hAnsi="Arial" w:cs="Arial"/>
          <w:b/>
          <w:sz w:val="28"/>
          <w:szCs w:val="28"/>
        </w:rPr>
      </w:pPr>
    </w:p>
    <w:p w:rsidR="0047571B" w:rsidRDefault="0047571B" w:rsidP="0055044B">
      <w:pPr>
        <w:pStyle w:val="Standard"/>
        <w:spacing w:line="360" w:lineRule="auto"/>
        <w:jc w:val="center"/>
        <w:rPr>
          <w:rFonts w:ascii="Arial" w:hAnsi="Arial" w:cs="Arial"/>
          <w:b/>
          <w:sz w:val="28"/>
          <w:szCs w:val="28"/>
        </w:rPr>
      </w:pPr>
    </w:p>
    <w:p w:rsidR="0047571B" w:rsidRDefault="0047571B" w:rsidP="0055044B">
      <w:pPr>
        <w:pStyle w:val="Standard"/>
        <w:spacing w:line="360" w:lineRule="auto"/>
        <w:jc w:val="center"/>
        <w:rPr>
          <w:rFonts w:ascii="Arial" w:hAnsi="Arial" w:cs="Arial"/>
          <w:b/>
          <w:sz w:val="28"/>
          <w:szCs w:val="28"/>
        </w:rPr>
      </w:pPr>
    </w:p>
    <w:p w:rsidR="0047571B" w:rsidRDefault="0047571B" w:rsidP="0055044B">
      <w:pPr>
        <w:pStyle w:val="Standard"/>
        <w:spacing w:line="360" w:lineRule="auto"/>
        <w:jc w:val="center"/>
        <w:rPr>
          <w:rFonts w:ascii="Arial" w:hAnsi="Arial" w:cs="Arial"/>
          <w:b/>
          <w:sz w:val="28"/>
          <w:szCs w:val="28"/>
        </w:rPr>
      </w:pPr>
    </w:p>
    <w:p w:rsidR="0047571B" w:rsidRDefault="0047571B" w:rsidP="0055044B">
      <w:pPr>
        <w:pStyle w:val="Standard"/>
        <w:spacing w:line="360" w:lineRule="auto"/>
        <w:jc w:val="center"/>
        <w:rPr>
          <w:rFonts w:ascii="Arial" w:hAnsi="Arial" w:cs="Arial"/>
          <w:b/>
          <w:sz w:val="28"/>
          <w:szCs w:val="28"/>
        </w:rPr>
      </w:pPr>
    </w:p>
    <w:p w:rsidR="0047571B" w:rsidRDefault="0047571B" w:rsidP="0055044B">
      <w:pPr>
        <w:pStyle w:val="Standard"/>
        <w:spacing w:line="360" w:lineRule="auto"/>
        <w:jc w:val="center"/>
        <w:rPr>
          <w:rFonts w:ascii="Arial" w:hAnsi="Arial" w:cs="Arial"/>
          <w:b/>
          <w:sz w:val="28"/>
          <w:szCs w:val="28"/>
        </w:rPr>
      </w:pPr>
    </w:p>
    <w:p w:rsidR="0047571B" w:rsidRDefault="0047571B" w:rsidP="0055044B">
      <w:pPr>
        <w:pStyle w:val="Standard"/>
        <w:spacing w:line="360" w:lineRule="auto"/>
        <w:jc w:val="center"/>
        <w:rPr>
          <w:rFonts w:ascii="Arial" w:hAnsi="Arial" w:cs="Arial"/>
          <w:b/>
          <w:sz w:val="28"/>
          <w:szCs w:val="28"/>
        </w:rPr>
      </w:pPr>
    </w:p>
    <w:p w:rsidR="0047571B" w:rsidRDefault="0047571B" w:rsidP="0055044B">
      <w:pPr>
        <w:pStyle w:val="Standard"/>
        <w:spacing w:line="360" w:lineRule="auto"/>
        <w:jc w:val="center"/>
        <w:rPr>
          <w:rFonts w:ascii="Arial" w:hAnsi="Arial" w:cs="Arial"/>
          <w:b/>
          <w:sz w:val="28"/>
          <w:szCs w:val="28"/>
        </w:rPr>
      </w:pPr>
    </w:p>
    <w:p w:rsidR="0047571B" w:rsidRDefault="0047571B" w:rsidP="0055044B">
      <w:pPr>
        <w:pStyle w:val="Standard"/>
        <w:spacing w:line="360" w:lineRule="auto"/>
        <w:jc w:val="center"/>
        <w:rPr>
          <w:rFonts w:ascii="Arial" w:hAnsi="Arial" w:cs="Arial"/>
          <w:b/>
          <w:sz w:val="28"/>
          <w:szCs w:val="28"/>
        </w:rPr>
      </w:pPr>
    </w:p>
    <w:p w:rsidR="0055044B" w:rsidRDefault="0055044B" w:rsidP="0055044B">
      <w:pPr>
        <w:pStyle w:val="Standard"/>
        <w:spacing w:line="360" w:lineRule="auto"/>
        <w:jc w:val="center"/>
      </w:pPr>
      <w:r>
        <w:rPr>
          <w:rFonts w:ascii="Arial" w:hAnsi="Arial" w:cs="Arial"/>
          <w:b/>
          <w:sz w:val="28"/>
          <w:szCs w:val="28"/>
        </w:rPr>
        <w:t>VIOLENCIA INTRAFAMILIAR EN EL</w:t>
      </w:r>
    </w:p>
    <w:p w:rsidR="0055044B" w:rsidRDefault="0055044B" w:rsidP="0055044B">
      <w:pPr>
        <w:pStyle w:val="Standard"/>
        <w:spacing w:line="360" w:lineRule="auto"/>
        <w:jc w:val="center"/>
      </w:pPr>
      <w:r>
        <w:rPr>
          <w:rFonts w:ascii="Arial" w:hAnsi="Arial" w:cs="Arial"/>
          <w:b/>
          <w:sz w:val="28"/>
          <w:szCs w:val="28"/>
        </w:rPr>
        <w:t>ADULTO MAYOR  EN VENEZUELA</w:t>
      </w:r>
    </w:p>
    <w:p w:rsidR="0055044B" w:rsidRDefault="0055044B" w:rsidP="0055044B">
      <w:pPr>
        <w:pStyle w:val="Standard"/>
        <w:spacing w:line="360" w:lineRule="auto"/>
        <w:jc w:val="center"/>
        <w:rPr>
          <w:rFonts w:ascii="Arial" w:eastAsia="Calibri" w:hAnsi="Arial" w:cs="Arial"/>
          <w:b/>
          <w:sz w:val="28"/>
          <w:szCs w:val="28"/>
        </w:rPr>
      </w:pPr>
      <w:r>
        <w:rPr>
          <w:rFonts w:ascii="Arial" w:hAnsi="Arial" w:cs="Arial"/>
        </w:rPr>
        <w:t xml:space="preserve">Trabajo de Grado </w:t>
      </w:r>
      <w:r>
        <w:rPr>
          <w:rFonts w:ascii="Arial" w:hAnsi="Arial" w:cs="Arial"/>
          <w:lang w:val="es-ES"/>
        </w:rPr>
        <w:t xml:space="preserve">para optar al título de </w:t>
      </w:r>
      <w:r>
        <w:rPr>
          <w:rFonts w:ascii="Arial" w:hAnsi="Arial" w:cs="Arial"/>
          <w:b/>
          <w:bCs/>
          <w:lang w:val="es-ES"/>
        </w:rPr>
        <w:t>ABOGADA</w:t>
      </w:r>
    </w:p>
    <w:p w:rsidR="0055044B" w:rsidRDefault="0055044B" w:rsidP="0055044B">
      <w:pPr>
        <w:pStyle w:val="Standard"/>
        <w:spacing w:line="360" w:lineRule="auto"/>
        <w:rPr>
          <w:rFonts w:ascii="Arial" w:hAnsi="Arial" w:cs="Arial"/>
          <w:b/>
          <w:sz w:val="32"/>
          <w:szCs w:val="32"/>
          <w:shd w:val="clear" w:color="auto" w:fill="FFFFFF"/>
        </w:rPr>
      </w:pPr>
    </w:p>
    <w:p w:rsidR="0055044B" w:rsidRDefault="0055044B" w:rsidP="0055044B">
      <w:pPr>
        <w:pStyle w:val="Standard"/>
        <w:spacing w:line="360" w:lineRule="auto"/>
        <w:rPr>
          <w:rFonts w:ascii="Arial" w:hAnsi="Arial" w:cs="Arial"/>
          <w:b/>
          <w:sz w:val="32"/>
          <w:szCs w:val="32"/>
          <w:shd w:val="clear" w:color="auto" w:fill="FFFFFF"/>
        </w:rPr>
      </w:pPr>
    </w:p>
    <w:p w:rsidR="0055044B" w:rsidRDefault="0055044B" w:rsidP="0055044B">
      <w:pPr>
        <w:pStyle w:val="Standard"/>
        <w:spacing w:line="360" w:lineRule="auto"/>
        <w:rPr>
          <w:rFonts w:ascii="Arial" w:hAnsi="Arial" w:cs="Arial"/>
          <w:b/>
          <w:sz w:val="32"/>
          <w:szCs w:val="32"/>
          <w:shd w:val="clear" w:color="auto" w:fill="FFFFFF"/>
        </w:rPr>
      </w:pPr>
    </w:p>
    <w:p w:rsidR="0047571B" w:rsidRDefault="0047571B" w:rsidP="0055044B">
      <w:pPr>
        <w:pStyle w:val="Standard"/>
        <w:spacing w:line="360" w:lineRule="auto"/>
        <w:rPr>
          <w:rFonts w:ascii="Arial" w:hAnsi="Arial" w:cs="Arial"/>
          <w:b/>
          <w:sz w:val="32"/>
          <w:szCs w:val="32"/>
          <w:shd w:val="clear" w:color="auto" w:fill="FFFFFF"/>
        </w:rPr>
      </w:pPr>
    </w:p>
    <w:p w:rsidR="0047571B" w:rsidRDefault="0047571B" w:rsidP="0055044B">
      <w:pPr>
        <w:pStyle w:val="Standard"/>
        <w:spacing w:line="360" w:lineRule="auto"/>
        <w:rPr>
          <w:rFonts w:ascii="Arial" w:hAnsi="Arial" w:cs="Arial"/>
          <w:b/>
          <w:sz w:val="32"/>
          <w:szCs w:val="32"/>
          <w:shd w:val="clear" w:color="auto" w:fill="FFFFFF"/>
        </w:rPr>
      </w:pPr>
    </w:p>
    <w:p w:rsidR="0047571B" w:rsidRDefault="0047571B" w:rsidP="0055044B">
      <w:pPr>
        <w:pStyle w:val="Standard"/>
        <w:spacing w:line="360" w:lineRule="auto"/>
        <w:rPr>
          <w:rFonts w:ascii="Arial" w:hAnsi="Arial" w:cs="Arial"/>
          <w:b/>
          <w:sz w:val="32"/>
          <w:szCs w:val="32"/>
          <w:shd w:val="clear" w:color="auto" w:fill="FFFFFF"/>
        </w:rPr>
      </w:pPr>
    </w:p>
    <w:p w:rsidR="0055044B" w:rsidRPr="0047571B" w:rsidRDefault="0055044B" w:rsidP="0055044B">
      <w:pPr>
        <w:pStyle w:val="Standard"/>
        <w:jc w:val="right"/>
        <w:rPr>
          <w:b/>
        </w:rPr>
      </w:pPr>
      <w:r>
        <w:rPr>
          <w:rFonts w:ascii="Arial" w:eastAsia="Arial" w:hAnsi="Arial" w:cs="Arial"/>
          <w:shd w:val="clear" w:color="auto" w:fill="FFFFFF"/>
        </w:rPr>
        <w:t xml:space="preserve">                                                    </w:t>
      </w:r>
      <w:r>
        <w:rPr>
          <w:rFonts w:ascii="Arial" w:eastAsia="Arial" w:hAnsi="Arial" w:cs="Arial"/>
          <w:shd w:val="clear" w:color="auto" w:fill="FFFFFF"/>
        </w:rPr>
        <w:tab/>
      </w:r>
      <w:r w:rsidRPr="0047571B">
        <w:rPr>
          <w:rFonts w:ascii="Arial" w:hAnsi="Arial" w:cs="Arial"/>
          <w:b/>
          <w:shd w:val="clear" w:color="auto" w:fill="FFFFFF"/>
        </w:rPr>
        <w:t>Autora:</w:t>
      </w:r>
    </w:p>
    <w:p w:rsidR="0055044B" w:rsidRDefault="0055044B" w:rsidP="0055044B">
      <w:pPr>
        <w:pStyle w:val="Standard"/>
        <w:jc w:val="right"/>
      </w:pPr>
      <w:r>
        <w:rPr>
          <w:rFonts w:ascii="Arial" w:hAnsi="Arial" w:cs="Arial"/>
          <w:shd w:val="clear" w:color="auto" w:fill="FFFFFF"/>
        </w:rPr>
        <w:t xml:space="preserve">                                                    </w:t>
      </w:r>
      <w:r>
        <w:rPr>
          <w:rFonts w:ascii="Arial" w:hAnsi="Arial" w:cs="Arial"/>
          <w:shd w:val="clear" w:color="auto" w:fill="FFFFFF"/>
        </w:rPr>
        <w:tab/>
        <w:t xml:space="preserve">Núñez </w:t>
      </w:r>
      <w:proofErr w:type="spellStart"/>
      <w:r>
        <w:rPr>
          <w:rFonts w:ascii="Arial" w:hAnsi="Arial" w:cs="Arial"/>
          <w:shd w:val="clear" w:color="auto" w:fill="FFFFFF"/>
        </w:rPr>
        <w:t>Fandiño</w:t>
      </w:r>
      <w:proofErr w:type="spellEnd"/>
      <w:r>
        <w:rPr>
          <w:rFonts w:ascii="Arial" w:hAnsi="Arial" w:cs="Arial"/>
          <w:shd w:val="clear" w:color="auto" w:fill="FFFFFF"/>
        </w:rPr>
        <w:t xml:space="preserve"> Nancy</w:t>
      </w:r>
    </w:p>
    <w:p w:rsidR="0055044B" w:rsidRDefault="0055044B" w:rsidP="0055044B">
      <w:pPr>
        <w:pStyle w:val="Standard"/>
        <w:jc w:val="right"/>
        <w:rPr>
          <w:rFonts w:ascii="Arial" w:hAnsi="Arial" w:cs="Arial"/>
          <w:shd w:val="clear" w:color="auto" w:fill="FFFFFF"/>
        </w:rPr>
      </w:pPr>
      <w:r>
        <w:rPr>
          <w:rFonts w:ascii="Arial" w:hAnsi="Arial" w:cs="Arial"/>
          <w:shd w:val="clear" w:color="auto" w:fill="FFFFFF"/>
        </w:rPr>
        <w:t>C.I. V-12.630.392</w:t>
      </w:r>
    </w:p>
    <w:p w:rsidR="0055044B" w:rsidRPr="0047571B" w:rsidRDefault="0055044B" w:rsidP="0055044B">
      <w:pPr>
        <w:pStyle w:val="Standard"/>
        <w:jc w:val="right"/>
        <w:rPr>
          <w:b/>
        </w:rPr>
      </w:pPr>
      <w:r w:rsidRPr="0047571B">
        <w:rPr>
          <w:rFonts w:ascii="Arial" w:eastAsia="Arial" w:hAnsi="Arial" w:cs="Arial"/>
          <w:b/>
          <w:shd w:val="clear" w:color="auto" w:fill="FFFFFF"/>
        </w:rPr>
        <w:t>Tutora</w:t>
      </w:r>
      <w:r w:rsidRPr="0047571B">
        <w:rPr>
          <w:rFonts w:ascii="Arial" w:hAnsi="Arial" w:cs="Arial"/>
          <w:b/>
          <w:shd w:val="clear" w:color="auto" w:fill="FFFFFF"/>
        </w:rPr>
        <w:t>:</w:t>
      </w:r>
    </w:p>
    <w:p w:rsidR="0055044B" w:rsidRDefault="0055044B" w:rsidP="0055044B">
      <w:pPr>
        <w:pStyle w:val="Standard"/>
        <w:jc w:val="right"/>
      </w:pPr>
      <w:r>
        <w:rPr>
          <w:rFonts w:ascii="Arial" w:eastAsia="Arial" w:hAnsi="Arial" w:cs="Arial"/>
          <w:shd w:val="clear" w:color="auto" w:fill="FFFFFF"/>
        </w:rPr>
        <w:t xml:space="preserve">                                                    </w:t>
      </w:r>
      <w:r>
        <w:rPr>
          <w:rFonts w:ascii="Arial" w:eastAsia="Arial" w:hAnsi="Arial" w:cs="Arial"/>
          <w:shd w:val="clear" w:color="auto" w:fill="FFFFFF"/>
        </w:rPr>
        <w:tab/>
        <w:t>Duque</w:t>
      </w:r>
      <w:r>
        <w:rPr>
          <w:rFonts w:ascii="Arial" w:hAnsi="Arial" w:cs="Arial"/>
          <w:b/>
          <w:sz w:val="32"/>
          <w:szCs w:val="32"/>
          <w:shd w:val="clear" w:color="auto" w:fill="FFFFFF"/>
        </w:rPr>
        <w:t xml:space="preserve"> </w:t>
      </w:r>
      <w:r>
        <w:rPr>
          <w:rFonts w:ascii="Arial" w:eastAsia="Arial" w:hAnsi="Arial" w:cs="Arial"/>
          <w:shd w:val="clear" w:color="auto" w:fill="FFFFFF"/>
        </w:rPr>
        <w:t>Dolly</w:t>
      </w:r>
    </w:p>
    <w:p w:rsidR="0055044B" w:rsidRDefault="0055044B" w:rsidP="0055044B">
      <w:pPr>
        <w:pStyle w:val="Standard"/>
        <w:jc w:val="right"/>
      </w:pPr>
    </w:p>
    <w:p w:rsidR="0055044B" w:rsidRDefault="0055044B" w:rsidP="0055044B">
      <w:pPr>
        <w:pStyle w:val="Standard"/>
        <w:jc w:val="right"/>
      </w:pPr>
    </w:p>
    <w:p w:rsidR="0055044B" w:rsidRDefault="0055044B" w:rsidP="0055044B">
      <w:pPr>
        <w:pStyle w:val="Standard"/>
        <w:spacing w:line="360" w:lineRule="auto"/>
        <w:jc w:val="center"/>
        <w:rPr>
          <w:rFonts w:ascii="Arial" w:hAnsi="Arial" w:cs="Arial"/>
          <w:b/>
          <w:shd w:val="clear" w:color="auto" w:fill="FFFFFF"/>
        </w:rPr>
        <w:sectPr w:rsidR="0055044B" w:rsidSect="00E31850">
          <w:footerReference w:type="default" r:id="rId7"/>
          <w:pgSz w:w="12240" w:h="15840" w:code="1"/>
          <w:pgMar w:top="1701" w:right="1701" w:bottom="1701" w:left="2268" w:header="720" w:footer="720" w:gutter="0"/>
          <w:pgNumType w:start="1"/>
          <w:cols w:space="720"/>
        </w:sectPr>
      </w:pPr>
      <w:r>
        <w:rPr>
          <w:rFonts w:ascii="Arial" w:hAnsi="Arial" w:cs="Arial"/>
          <w:b/>
          <w:shd w:val="clear" w:color="auto" w:fill="FFFFFF"/>
        </w:rPr>
        <w:t>San Cristóbal, Junio 2021</w:t>
      </w:r>
    </w:p>
    <w:p w:rsidR="0055044B" w:rsidRDefault="0055044B" w:rsidP="0055044B">
      <w:pPr>
        <w:pStyle w:val="Standard"/>
        <w:jc w:val="center"/>
      </w:pPr>
      <w:r>
        <w:rPr>
          <w:rFonts w:ascii="Arial" w:eastAsia="Times New Roman" w:hAnsi="Arial" w:cs="Arial"/>
          <w:lang w:eastAsia="es-ES"/>
        </w:rPr>
        <w:lastRenderedPageBreak/>
        <w:t>UNIVERSIDAD CATÓLICA DEL TÁCHIRA</w:t>
      </w:r>
    </w:p>
    <w:p w:rsidR="0055044B" w:rsidRDefault="00664AA7" w:rsidP="0055044B">
      <w:pPr>
        <w:pStyle w:val="Standard"/>
        <w:jc w:val="center"/>
      </w:pPr>
      <w:r>
        <w:rPr>
          <w:rFonts w:ascii="Arial" w:eastAsia="Times New Roman" w:hAnsi="Arial" w:cs="Arial"/>
          <w:lang w:eastAsia="es-ES"/>
        </w:rPr>
        <w:t>VICERECTORADO ACADEMICO</w:t>
      </w:r>
    </w:p>
    <w:p w:rsidR="0055044B" w:rsidRDefault="00664AA7" w:rsidP="0055044B">
      <w:pPr>
        <w:pStyle w:val="Standard"/>
        <w:jc w:val="center"/>
      </w:pPr>
      <w:r>
        <w:rPr>
          <w:rFonts w:ascii="Arial" w:eastAsia="Times New Roman" w:hAnsi="Arial" w:cs="Arial"/>
          <w:lang w:eastAsia="es-ES"/>
        </w:rPr>
        <w:t>FACULTAD DE CIENCIAS JURIDICAS</w:t>
      </w:r>
    </w:p>
    <w:p w:rsidR="0055044B" w:rsidRDefault="0055044B" w:rsidP="0055044B">
      <w:pPr>
        <w:pStyle w:val="Standard"/>
        <w:jc w:val="right"/>
        <w:rPr>
          <w:rFonts w:ascii="Arial" w:eastAsia="Times New Roman" w:hAnsi="Arial" w:cs="Arial"/>
          <w:lang w:eastAsia="es-ES"/>
        </w:rPr>
      </w:pPr>
    </w:p>
    <w:p w:rsidR="0055044B" w:rsidRDefault="0055044B" w:rsidP="0055044B">
      <w:pPr>
        <w:pStyle w:val="Standard"/>
        <w:jc w:val="right"/>
        <w:rPr>
          <w:rFonts w:ascii="Arial" w:eastAsia="Times New Roman" w:hAnsi="Arial" w:cs="Arial"/>
          <w:lang w:eastAsia="es-ES"/>
        </w:rPr>
      </w:pPr>
    </w:p>
    <w:p w:rsidR="0055044B" w:rsidRDefault="0055044B" w:rsidP="0055044B">
      <w:pPr>
        <w:pStyle w:val="Standard"/>
        <w:jc w:val="right"/>
        <w:rPr>
          <w:rFonts w:ascii="Arial" w:eastAsia="Times New Roman" w:hAnsi="Arial" w:cs="Arial"/>
          <w:lang w:eastAsia="es-ES"/>
        </w:rPr>
      </w:pPr>
    </w:p>
    <w:p w:rsidR="0055044B" w:rsidRDefault="0055044B" w:rsidP="0055044B">
      <w:pPr>
        <w:pStyle w:val="Standard"/>
        <w:spacing w:line="360" w:lineRule="auto"/>
        <w:jc w:val="center"/>
      </w:pPr>
      <w:r>
        <w:rPr>
          <w:rFonts w:ascii="Arial" w:hAnsi="Arial" w:cs="Arial"/>
          <w:b/>
        </w:rPr>
        <w:t>VIOLENCIA INTRAFAMILIAR EN EL ADULTO MAYOR EN VENEZUELA</w:t>
      </w:r>
    </w:p>
    <w:p w:rsidR="0055044B" w:rsidRDefault="0055044B" w:rsidP="0055044B">
      <w:pPr>
        <w:pStyle w:val="Standard"/>
        <w:jc w:val="right"/>
        <w:rPr>
          <w:rFonts w:ascii="Arial" w:eastAsia="Times New Roman" w:hAnsi="Arial" w:cs="Arial"/>
          <w:lang w:eastAsia="es-ES"/>
        </w:rPr>
      </w:pPr>
    </w:p>
    <w:p w:rsidR="0055044B" w:rsidRDefault="0055044B" w:rsidP="0055044B">
      <w:pPr>
        <w:pStyle w:val="Standard"/>
        <w:jc w:val="right"/>
      </w:pPr>
      <w:r>
        <w:rPr>
          <w:rFonts w:ascii="Arial" w:hAnsi="Arial" w:cs="Arial"/>
          <w:b/>
        </w:rPr>
        <w:t xml:space="preserve">Autora: </w:t>
      </w:r>
      <w:r>
        <w:rPr>
          <w:rFonts w:ascii="Arial" w:hAnsi="Arial" w:cs="Arial"/>
          <w:bCs/>
          <w:lang w:val="es-ES"/>
        </w:rPr>
        <w:t xml:space="preserve">Nancy Núñez </w:t>
      </w:r>
      <w:proofErr w:type="spellStart"/>
      <w:r>
        <w:rPr>
          <w:rFonts w:ascii="Arial" w:hAnsi="Arial" w:cs="Arial"/>
          <w:bCs/>
          <w:lang w:val="es-ES"/>
        </w:rPr>
        <w:t>Fandiño</w:t>
      </w:r>
      <w:proofErr w:type="spellEnd"/>
    </w:p>
    <w:p w:rsidR="0055044B" w:rsidRDefault="00664AA7" w:rsidP="00664AA7">
      <w:pPr>
        <w:pStyle w:val="Standard"/>
        <w:ind w:left="3540" w:firstLine="708"/>
        <w:jc w:val="center"/>
        <w:rPr>
          <w:rFonts w:ascii="Arial" w:hAnsi="Arial" w:cs="Arial"/>
        </w:rPr>
      </w:pPr>
      <w:r>
        <w:rPr>
          <w:rFonts w:ascii="Arial" w:hAnsi="Arial" w:cs="Arial"/>
          <w:b/>
        </w:rPr>
        <w:t xml:space="preserve">  </w:t>
      </w:r>
      <w:r w:rsidR="0055044B">
        <w:rPr>
          <w:rFonts w:ascii="Arial" w:hAnsi="Arial" w:cs="Arial"/>
          <w:b/>
        </w:rPr>
        <w:t xml:space="preserve">Tutora: </w:t>
      </w:r>
      <w:r w:rsidR="0055044B">
        <w:rPr>
          <w:rFonts w:ascii="Arial" w:hAnsi="Arial" w:cs="Arial"/>
        </w:rPr>
        <w:t>Dolly Duque</w:t>
      </w:r>
    </w:p>
    <w:p w:rsidR="00664AA7" w:rsidRDefault="00664AA7" w:rsidP="00664AA7">
      <w:pPr>
        <w:pStyle w:val="Standard"/>
        <w:ind w:left="4956"/>
      </w:pPr>
      <w:r>
        <w:rPr>
          <w:rFonts w:ascii="Arial" w:hAnsi="Arial" w:cs="Arial"/>
          <w:b/>
        </w:rPr>
        <w:t xml:space="preserve">         A</w:t>
      </w:r>
      <w:r w:rsidR="001A2237">
        <w:rPr>
          <w:rFonts w:ascii="Arial" w:hAnsi="Arial" w:cs="Arial"/>
          <w:b/>
        </w:rPr>
        <w:t>ño</w:t>
      </w:r>
      <w:r>
        <w:rPr>
          <w:rFonts w:ascii="Arial" w:hAnsi="Arial" w:cs="Arial"/>
          <w:b/>
        </w:rPr>
        <w:t>:</w:t>
      </w:r>
      <w:r>
        <w:t xml:space="preserve"> 2021</w:t>
      </w:r>
      <w:bookmarkStart w:id="0" w:name="_GoBack"/>
      <w:bookmarkEnd w:id="0"/>
    </w:p>
    <w:p w:rsidR="0055044B" w:rsidRDefault="0055044B" w:rsidP="0055044B">
      <w:pPr>
        <w:pStyle w:val="Standard"/>
        <w:spacing w:line="360" w:lineRule="auto"/>
        <w:jc w:val="center"/>
      </w:pPr>
      <w:r>
        <w:rPr>
          <w:rFonts w:ascii="Arial" w:hAnsi="Arial" w:cs="Arial"/>
          <w:b/>
          <w:sz w:val="28"/>
          <w:szCs w:val="28"/>
        </w:rPr>
        <w:tab/>
      </w:r>
    </w:p>
    <w:p w:rsidR="0055044B" w:rsidRDefault="0055044B" w:rsidP="0055044B">
      <w:pPr>
        <w:pStyle w:val="Standard"/>
        <w:spacing w:line="360" w:lineRule="auto"/>
        <w:jc w:val="center"/>
      </w:pPr>
      <w:r>
        <w:rPr>
          <w:rFonts w:ascii="Arial" w:hAnsi="Arial" w:cs="Arial"/>
          <w:b/>
          <w:bCs/>
        </w:rPr>
        <w:t>RESUMEN</w:t>
      </w:r>
    </w:p>
    <w:p w:rsidR="0055044B" w:rsidRDefault="0055044B" w:rsidP="0055044B">
      <w:pPr>
        <w:pStyle w:val="Standard"/>
        <w:spacing w:line="360" w:lineRule="auto"/>
        <w:jc w:val="center"/>
      </w:pPr>
    </w:p>
    <w:p w:rsidR="0055044B" w:rsidRDefault="0055044B" w:rsidP="0055044B">
      <w:pPr>
        <w:pStyle w:val="Standard"/>
        <w:jc w:val="both"/>
      </w:pPr>
      <w:r>
        <w:rPr>
          <w:rFonts w:ascii="Arial" w:hAnsi="Arial" w:cs="Arial"/>
        </w:rPr>
        <w:t>Este trabajo de investigación tiene como objetivo analizar la violencia intrafamiliar en el adulto mayor en Venezuela, para así conocer los elementos de maltrato presentados por una persona de la tercera edad víctima de violencia que permitan identificar cuando un adulto mayor es objeto de maltrato dentro del hogar. En este sentido, los signos de violencia presentados se manifiestan en el aspecto físico, psicológico, económico, así como, sexuales, conductuales y emocionales; también pueden manifestarse como negligencia, bien sea de familiares o cuidadores profesionales. De igual forma, se mencionarán y describirán las instituciones a las cuales pueden acudir los adultos mayores cuando se encuentran en esta situación; y se examinarán los procedimientos establecidos en el ordenamiento jurídico venezolano para hacer valer los derechos del adulto mayor en el país. En este orden de ideas, se realizará una investigación bibliográfica, con enfoque cualitativo, de tipo documental y descriptivo, mediante el cual se busca información acerca de la situación analizada a los fines de lograr la descripción y caracterización como en el presente caso. Finalmente, se concluye que actualmente en Venezuela la protección de los derechos del adulto mayor no están garantizados en una ley especial sobre la materia, sino dispersos, a través de varias leyes y códigos, que resultan insuficientes y sin ningún procedimiento condensado e idóneo para prevenir la violencia, abuso y abandono, sin embargo, el parlamento recientemente ha comenzado la discusión de lo que se espera sea la normativa que condense el tema objeto de estudio, así como las sanciones a ser aplicada ante quienes a través del tiempo se han dedicado a maltratar y violentar a los adultos mayores.</w:t>
      </w:r>
    </w:p>
    <w:p w:rsidR="0055044B" w:rsidRDefault="0055044B" w:rsidP="0055044B">
      <w:pPr>
        <w:pStyle w:val="Standard"/>
        <w:jc w:val="both"/>
      </w:pPr>
    </w:p>
    <w:p w:rsidR="0055044B" w:rsidRDefault="0055044B" w:rsidP="0055044B">
      <w:pPr>
        <w:pStyle w:val="NormalWeb"/>
        <w:spacing w:before="0" w:after="160" w:line="251" w:lineRule="auto"/>
        <w:jc w:val="center"/>
        <w:rPr>
          <w:rFonts w:ascii="Arial" w:eastAsia="Calibri" w:hAnsi="Arial" w:cs="Arial"/>
          <w:b/>
          <w:sz w:val="22"/>
          <w:szCs w:val="22"/>
          <w:lang w:eastAsia="en-US"/>
        </w:rPr>
      </w:pPr>
      <w:r>
        <w:rPr>
          <w:rFonts w:ascii="Arial" w:eastAsia="Calibri" w:hAnsi="Arial" w:cs="Arial"/>
          <w:b/>
          <w:sz w:val="22"/>
          <w:szCs w:val="22"/>
          <w:lang w:eastAsia="en-US"/>
        </w:rPr>
        <w:t>Descriptores: violencia intrafamiliar, adulto mayor, núcleo familiar, maltrato.</w:t>
      </w:r>
    </w:p>
    <w:sectPr w:rsidR="0055044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2F" w:rsidRDefault="0030422F">
      <w:pPr>
        <w:spacing w:after="0" w:line="240" w:lineRule="auto"/>
      </w:pPr>
      <w:r>
        <w:separator/>
      </w:r>
    </w:p>
  </w:endnote>
  <w:endnote w:type="continuationSeparator" w:id="0">
    <w:p w:rsidR="0030422F" w:rsidRDefault="0030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Arial"/>
    <w:charset w:val="00"/>
    <w:family w:val="swiss"/>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BA" w:rsidRDefault="0030422F">
    <w:pPr>
      <w:pStyle w:val="Piedepgina"/>
      <w:jc w:val="right"/>
    </w:pPr>
  </w:p>
  <w:p w:rsidR="00232FBA" w:rsidRDefault="003042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4B" w:rsidRDefault="0055044B">
    <w:pPr>
      <w:pStyle w:val="Piedepgina"/>
      <w:jc w:val="right"/>
    </w:pPr>
    <w:r>
      <w:fldChar w:fldCharType="begin"/>
    </w:r>
    <w:r>
      <w:instrText>PAGE   \* MERGEFORMAT</w:instrText>
    </w:r>
    <w:r>
      <w:fldChar w:fldCharType="separate"/>
    </w:r>
    <w:r w:rsidR="001A2237" w:rsidRPr="001A2237">
      <w:rPr>
        <w:noProof/>
        <w:lang w:val="es-ES"/>
      </w:rPr>
      <w:t>2</w:t>
    </w:r>
    <w:r>
      <w:fldChar w:fldCharType="end"/>
    </w:r>
  </w:p>
  <w:p w:rsidR="0055044B" w:rsidRDefault="005504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2F" w:rsidRDefault="0030422F">
      <w:pPr>
        <w:spacing w:after="0" w:line="240" w:lineRule="auto"/>
      </w:pPr>
      <w:r>
        <w:separator/>
      </w:r>
    </w:p>
  </w:footnote>
  <w:footnote w:type="continuationSeparator" w:id="0">
    <w:p w:rsidR="0030422F" w:rsidRDefault="00304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87BAE"/>
    <w:multiLevelType w:val="hybridMultilevel"/>
    <w:tmpl w:val="3CFAC798"/>
    <w:lvl w:ilvl="0" w:tplc="200A000D">
      <w:start w:val="1"/>
      <w:numFmt w:val="bullet"/>
      <w:lvlText w:val=""/>
      <w:lvlJc w:val="left"/>
      <w:pPr>
        <w:ind w:left="1440" w:hanging="360"/>
      </w:pPr>
      <w:rPr>
        <w:rFonts w:ascii="Wingdings" w:hAnsi="Wingding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
    <w:nsid w:val="6853773F"/>
    <w:multiLevelType w:val="hybridMultilevel"/>
    <w:tmpl w:val="DB6E998C"/>
    <w:lvl w:ilvl="0" w:tplc="200A0001">
      <w:start w:val="1"/>
      <w:numFmt w:val="bullet"/>
      <w:lvlText w:val=""/>
      <w:lvlJc w:val="left"/>
      <w:pPr>
        <w:ind w:left="1788" w:hanging="360"/>
      </w:pPr>
      <w:rPr>
        <w:rFonts w:ascii="Symbol" w:hAnsi="Symbol" w:hint="default"/>
      </w:rPr>
    </w:lvl>
    <w:lvl w:ilvl="1" w:tplc="200A0003" w:tentative="1">
      <w:start w:val="1"/>
      <w:numFmt w:val="bullet"/>
      <w:lvlText w:val="o"/>
      <w:lvlJc w:val="left"/>
      <w:pPr>
        <w:ind w:left="2508" w:hanging="360"/>
      </w:pPr>
      <w:rPr>
        <w:rFonts w:ascii="Courier New" w:hAnsi="Courier New" w:cs="Courier New" w:hint="default"/>
      </w:rPr>
    </w:lvl>
    <w:lvl w:ilvl="2" w:tplc="200A0005" w:tentative="1">
      <w:start w:val="1"/>
      <w:numFmt w:val="bullet"/>
      <w:lvlText w:val=""/>
      <w:lvlJc w:val="left"/>
      <w:pPr>
        <w:ind w:left="3228" w:hanging="360"/>
      </w:pPr>
      <w:rPr>
        <w:rFonts w:ascii="Wingdings" w:hAnsi="Wingdings" w:hint="default"/>
      </w:rPr>
    </w:lvl>
    <w:lvl w:ilvl="3" w:tplc="200A0001" w:tentative="1">
      <w:start w:val="1"/>
      <w:numFmt w:val="bullet"/>
      <w:lvlText w:val=""/>
      <w:lvlJc w:val="left"/>
      <w:pPr>
        <w:ind w:left="3948" w:hanging="360"/>
      </w:pPr>
      <w:rPr>
        <w:rFonts w:ascii="Symbol" w:hAnsi="Symbol" w:hint="default"/>
      </w:rPr>
    </w:lvl>
    <w:lvl w:ilvl="4" w:tplc="200A0003" w:tentative="1">
      <w:start w:val="1"/>
      <w:numFmt w:val="bullet"/>
      <w:lvlText w:val="o"/>
      <w:lvlJc w:val="left"/>
      <w:pPr>
        <w:ind w:left="4668" w:hanging="360"/>
      </w:pPr>
      <w:rPr>
        <w:rFonts w:ascii="Courier New" w:hAnsi="Courier New" w:cs="Courier New" w:hint="default"/>
      </w:rPr>
    </w:lvl>
    <w:lvl w:ilvl="5" w:tplc="200A0005" w:tentative="1">
      <w:start w:val="1"/>
      <w:numFmt w:val="bullet"/>
      <w:lvlText w:val=""/>
      <w:lvlJc w:val="left"/>
      <w:pPr>
        <w:ind w:left="5388" w:hanging="360"/>
      </w:pPr>
      <w:rPr>
        <w:rFonts w:ascii="Wingdings" w:hAnsi="Wingdings" w:hint="default"/>
      </w:rPr>
    </w:lvl>
    <w:lvl w:ilvl="6" w:tplc="200A0001" w:tentative="1">
      <w:start w:val="1"/>
      <w:numFmt w:val="bullet"/>
      <w:lvlText w:val=""/>
      <w:lvlJc w:val="left"/>
      <w:pPr>
        <w:ind w:left="6108" w:hanging="360"/>
      </w:pPr>
      <w:rPr>
        <w:rFonts w:ascii="Symbol" w:hAnsi="Symbol" w:hint="default"/>
      </w:rPr>
    </w:lvl>
    <w:lvl w:ilvl="7" w:tplc="200A0003" w:tentative="1">
      <w:start w:val="1"/>
      <w:numFmt w:val="bullet"/>
      <w:lvlText w:val="o"/>
      <w:lvlJc w:val="left"/>
      <w:pPr>
        <w:ind w:left="6828" w:hanging="360"/>
      </w:pPr>
      <w:rPr>
        <w:rFonts w:ascii="Courier New" w:hAnsi="Courier New" w:cs="Courier New" w:hint="default"/>
      </w:rPr>
    </w:lvl>
    <w:lvl w:ilvl="8" w:tplc="200A0005" w:tentative="1">
      <w:start w:val="1"/>
      <w:numFmt w:val="bullet"/>
      <w:lvlText w:val=""/>
      <w:lvlJc w:val="left"/>
      <w:pPr>
        <w:ind w:left="75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4B"/>
    <w:rsid w:val="001A2237"/>
    <w:rsid w:val="0030422F"/>
    <w:rsid w:val="0047571B"/>
    <w:rsid w:val="0055044B"/>
    <w:rsid w:val="00664AA7"/>
    <w:rsid w:val="00B370BD"/>
    <w:rsid w:val="00B5231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B1D4B-D22D-46D4-961B-C2B74019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44B"/>
    <w:pPr>
      <w:ind w:left="720"/>
      <w:contextualSpacing/>
    </w:pPr>
  </w:style>
  <w:style w:type="paragraph" w:customStyle="1" w:styleId="Standard">
    <w:name w:val="Standard"/>
    <w:rsid w:val="0055044B"/>
    <w:pPr>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Piedepgina">
    <w:name w:val="footer"/>
    <w:basedOn w:val="Normal"/>
    <w:link w:val="PiedepginaCar"/>
    <w:uiPriority w:val="99"/>
    <w:unhideWhenUsed/>
    <w:rsid w:val="0055044B"/>
    <w:pPr>
      <w:tabs>
        <w:tab w:val="center" w:pos="4419"/>
        <w:tab w:val="right" w:pos="8838"/>
      </w:tabs>
      <w:suppressAutoHyphens/>
      <w:autoSpaceDN w:val="0"/>
      <w:spacing w:after="0" w:line="240" w:lineRule="auto"/>
      <w:textAlignment w:val="baseline"/>
    </w:pPr>
    <w:rPr>
      <w:rFonts w:ascii="Liberation Serif" w:eastAsia="DejaVu Sans" w:hAnsi="Liberation Serif" w:cs="Mangal"/>
      <w:kern w:val="3"/>
      <w:sz w:val="24"/>
      <w:szCs w:val="21"/>
      <w:lang w:eastAsia="zh-CN" w:bidi="hi-IN"/>
    </w:rPr>
  </w:style>
  <w:style w:type="character" w:customStyle="1" w:styleId="PiedepginaCar">
    <w:name w:val="Pie de página Car"/>
    <w:basedOn w:val="Fuentedeprrafopredeter"/>
    <w:link w:val="Piedepgina"/>
    <w:uiPriority w:val="99"/>
    <w:rsid w:val="0055044B"/>
    <w:rPr>
      <w:rFonts w:ascii="Liberation Serif" w:eastAsia="DejaVu Sans" w:hAnsi="Liberation Serif" w:cs="Mangal"/>
      <w:kern w:val="3"/>
      <w:sz w:val="24"/>
      <w:szCs w:val="21"/>
      <w:lang w:eastAsia="zh-CN" w:bidi="hi-IN"/>
    </w:rPr>
  </w:style>
  <w:style w:type="paragraph" w:styleId="NormalWeb">
    <w:name w:val="Normal (Web)"/>
    <w:basedOn w:val="Standard"/>
    <w:rsid w:val="0055044B"/>
    <w:pPr>
      <w:spacing w:before="280" w:after="280"/>
    </w:pPr>
    <w:rPr>
      <w:rFonts w:ascii="Times New Roman" w:eastAsia="Times New Roman" w:hAnsi="Times New Roman" w:cs="Times New Roman"/>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3</cp:revision>
  <dcterms:created xsi:type="dcterms:W3CDTF">2021-06-25T21:39:00Z</dcterms:created>
  <dcterms:modified xsi:type="dcterms:W3CDTF">2021-06-25T21:41:00Z</dcterms:modified>
</cp:coreProperties>
</file>