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05A" w:rsidRDefault="00BA605A" w:rsidP="00BA605A">
      <w:pPr>
        <w:spacing w:after="0" w:line="240" w:lineRule="auto"/>
        <w:jc w:val="center"/>
        <w:rPr>
          <w:rFonts w:ascii="Arial" w:hAnsi="Arial" w:cs="Arial"/>
          <w:b/>
          <w:sz w:val="24"/>
          <w:szCs w:val="24"/>
        </w:rPr>
      </w:pPr>
      <w:r w:rsidRPr="00340625">
        <w:rPr>
          <w:rFonts w:ascii="Arial" w:hAnsi="Arial" w:cs="Arial"/>
          <w:b/>
          <w:sz w:val="24"/>
          <w:szCs w:val="24"/>
        </w:rPr>
        <w:t>U</w:t>
      </w:r>
      <w:r>
        <w:rPr>
          <w:rFonts w:ascii="Arial" w:hAnsi="Arial" w:cs="Arial"/>
          <w:b/>
          <w:sz w:val="24"/>
          <w:szCs w:val="24"/>
        </w:rPr>
        <w:t>NIVERSIDAD CATÓLICA DEL TÁ</w:t>
      </w:r>
      <w:r w:rsidRPr="00340625">
        <w:rPr>
          <w:rFonts w:ascii="Arial" w:hAnsi="Arial" w:cs="Arial"/>
          <w:b/>
          <w:sz w:val="24"/>
          <w:szCs w:val="24"/>
        </w:rPr>
        <w:t>CHIRA</w:t>
      </w:r>
    </w:p>
    <w:p w:rsidR="00BA605A" w:rsidRPr="00340625" w:rsidRDefault="00BA605A" w:rsidP="00BA605A">
      <w:pPr>
        <w:spacing w:after="0" w:line="240" w:lineRule="auto"/>
        <w:jc w:val="center"/>
        <w:rPr>
          <w:rFonts w:ascii="Arial" w:hAnsi="Arial" w:cs="Arial"/>
          <w:b/>
          <w:sz w:val="24"/>
          <w:szCs w:val="24"/>
        </w:rPr>
      </w:pPr>
      <w:r>
        <w:rPr>
          <w:rFonts w:ascii="Arial" w:hAnsi="Arial" w:cs="Arial"/>
          <w:b/>
          <w:sz w:val="24"/>
          <w:szCs w:val="24"/>
        </w:rPr>
        <w:t>ESCUELA DE DERECHO</w:t>
      </w:r>
    </w:p>
    <w:p w:rsidR="00BA605A" w:rsidRPr="00340625" w:rsidRDefault="00BA605A" w:rsidP="00BA605A">
      <w:pPr>
        <w:spacing w:after="0" w:line="240" w:lineRule="auto"/>
        <w:jc w:val="center"/>
        <w:rPr>
          <w:rFonts w:ascii="Arial" w:hAnsi="Arial" w:cs="Arial"/>
          <w:b/>
          <w:sz w:val="24"/>
          <w:szCs w:val="24"/>
        </w:rPr>
      </w:pPr>
      <w:r w:rsidRPr="00340625">
        <w:rPr>
          <w:rFonts w:ascii="Arial" w:hAnsi="Arial" w:cs="Arial"/>
          <w:b/>
          <w:sz w:val="24"/>
          <w:szCs w:val="24"/>
        </w:rPr>
        <w:t>FACULTAD DE CIE</w:t>
      </w:r>
      <w:r>
        <w:rPr>
          <w:rFonts w:ascii="Arial" w:hAnsi="Arial" w:cs="Arial"/>
          <w:b/>
          <w:sz w:val="24"/>
          <w:szCs w:val="24"/>
        </w:rPr>
        <w:t>NCIAS JURÍDICAS Y POLÍ</w:t>
      </w:r>
      <w:r w:rsidRPr="00340625">
        <w:rPr>
          <w:rFonts w:ascii="Arial" w:hAnsi="Arial" w:cs="Arial"/>
          <w:b/>
          <w:sz w:val="24"/>
          <w:szCs w:val="24"/>
        </w:rPr>
        <w:t>TICAS</w:t>
      </w:r>
    </w:p>
    <w:p w:rsidR="00BA605A" w:rsidRPr="007A0629" w:rsidRDefault="00BA605A" w:rsidP="00BA605A">
      <w:pPr>
        <w:spacing w:line="240" w:lineRule="auto"/>
        <w:jc w:val="both"/>
        <w:rPr>
          <w:rFonts w:ascii="Arial" w:hAnsi="Arial" w:cs="Arial"/>
          <w:sz w:val="24"/>
          <w:szCs w:val="24"/>
        </w:rPr>
      </w:pPr>
    </w:p>
    <w:p w:rsidR="00BA605A" w:rsidRDefault="00BA605A" w:rsidP="00BA605A">
      <w:pPr>
        <w:spacing w:line="240" w:lineRule="auto"/>
        <w:jc w:val="center"/>
        <w:rPr>
          <w:rFonts w:ascii="Arial" w:eastAsia="Times New Roman" w:hAnsi="Arial" w:cs="Arial"/>
          <w:b/>
          <w:color w:val="000000"/>
          <w:sz w:val="24"/>
          <w:szCs w:val="24"/>
          <w:lang w:eastAsia="es-VE"/>
        </w:rPr>
      </w:pPr>
      <w:r>
        <w:rPr>
          <w:rFonts w:ascii="Arial" w:eastAsia="Times New Roman" w:hAnsi="Arial" w:cs="Arial"/>
          <w:b/>
          <w:color w:val="000000"/>
          <w:sz w:val="24"/>
          <w:szCs w:val="24"/>
          <w:lang w:eastAsia="es-VE"/>
        </w:rPr>
        <w:t>Analizar el Tratamiento Jurídico de la Conducta Delictual Del Adolescente dentro del Ordenamiento Jurídico Venezolano.</w:t>
      </w:r>
    </w:p>
    <w:p w:rsidR="00BA605A" w:rsidRDefault="00BA605A" w:rsidP="00BA605A">
      <w:pPr>
        <w:pStyle w:val="Default"/>
        <w:jc w:val="both"/>
        <w:rPr>
          <w:b/>
          <w:bCs/>
        </w:rPr>
      </w:pPr>
      <w:r>
        <w:rPr>
          <w:b/>
          <w:bCs/>
        </w:rPr>
        <w:t xml:space="preserve">                                                                                    </w:t>
      </w:r>
      <w:r w:rsidRPr="00125807">
        <w:rPr>
          <w:b/>
          <w:bCs/>
        </w:rPr>
        <w:t xml:space="preserve">Autor (a): </w:t>
      </w:r>
      <w:r>
        <w:rPr>
          <w:bCs/>
        </w:rPr>
        <w:t>Karen L. Carrillo V.</w:t>
      </w:r>
    </w:p>
    <w:p w:rsidR="00BA605A" w:rsidRDefault="00BA605A" w:rsidP="00BA605A">
      <w:pPr>
        <w:pStyle w:val="Default"/>
        <w:jc w:val="both"/>
      </w:pPr>
      <w:r>
        <w:rPr>
          <w:b/>
          <w:bCs/>
        </w:rPr>
        <w:tab/>
      </w:r>
      <w:r>
        <w:rPr>
          <w:b/>
          <w:bCs/>
        </w:rPr>
        <w:tab/>
      </w:r>
      <w:r>
        <w:rPr>
          <w:b/>
          <w:bCs/>
        </w:rPr>
        <w:tab/>
      </w:r>
      <w:r>
        <w:rPr>
          <w:b/>
          <w:bCs/>
        </w:rPr>
        <w:tab/>
      </w:r>
      <w:r>
        <w:rPr>
          <w:b/>
          <w:bCs/>
        </w:rPr>
        <w:tab/>
      </w:r>
      <w:r>
        <w:rPr>
          <w:b/>
          <w:bCs/>
        </w:rPr>
        <w:tab/>
      </w:r>
      <w:r>
        <w:rPr>
          <w:b/>
          <w:bCs/>
        </w:rPr>
        <w:tab/>
        <w:t xml:space="preserve">          </w:t>
      </w:r>
      <w:r w:rsidRPr="00125807">
        <w:rPr>
          <w:b/>
          <w:bCs/>
        </w:rPr>
        <w:t xml:space="preserve">Tutor (a): </w:t>
      </w:r>
      <w:r w:rsidRPr="00125807">
        <w:t>Abg. Dolly Duque</w:t>
      </w:r>
      <w:r>
        <w:t xml:space="preserve">. </w:t>
      </w:r>
    </w:p>
    <w:p w:rsidR="00BA605A" w:rsidRDefault="00BA605A" w:rsidP="00BA605A">
      <w:pPr>
        <w:pStyle w:val="Default"/>
        <w:jc w:val="both"/>
      </w:pPr>
      <w:r>
        <w:tab/>
      </w:r>
      <w:r>
        <w:tab/>
      </w:r>
      <w:r>
        <w:tab/>
      </w:r>
      <w:r>
        <w:tab/>
      </w:r>
      <w:r>
        <w:tab/>
      </w:r>
      <w:r>
        <w:tab/>
      </w:r>
      <w:r>
        <w:tab/>
        <w:t xml:space="preserve">           </w:t>
      </w:r>
      <w:r w:rsidRPr="00BA45A4">
        <w:rPr>
          <w:b/>
        </w:rPr>
        <w:t>Año:</w:t>
      </w:r>
      <w:r>
        <w:t xml:space="preserve"> 2020.</w:t>
      </w:r>
    </w:p>
    <w:p w:rsidR="00BA605A" w:rsidRDefault="00BA605A" w:rsidP="00BA605A">
      <w:pPr>
        <w:pStyle w:val="Default"/>
        <w:spacing w:line="360" w:lineRule="auto"/>
        <w:jc w:val="center"/>
        <w:rPr>
          <w:b/>
          <w:bCs/>
        </w:rPr>
      </w:pPr>
      <w:r>
        <w:rPr>
          <w:b/>
          <w:bCs/>
        </w:rPr>
        <w:t>RESUMEN</w:t>
      </w:r>
    </w:p>
    <w:p w:rsidR="00BA605A" w:rsidRPr="000259BA" w:rsidRDefault="00BA605A" w:rsidP="00BA605A">
      <w:pPr>
        <w:pStyle w:val="Default"/>
        <w:jc w:val="both"/>
        <w:rPr>
          <w:bCs/>
        </w:rPr>
      </w:pPr>
      <w:r>
        <w:rPr>
          <w:bCs/>
        </w:rPr>
        <w:t>Los delitos cometidos por el sector juvenil es un problema que constantemente preocupa al Estado y al sistema de implantación de Justicia, debido a que cada vez son mayores las cifras delictivas que indican su procedencia del sector juvenil, aunque ello no excluye la posibilidad que la perpetración de hechos punibles provenga de los adultos, los cuales probablemente habrán tenido un comienzo en el mundo de la delincuencia cuando eran jóvenes. Esta es una realidad que se evidencia mucho en el campo practico, pues algunos estudios científicos demuestran que esta conducta se adquiere desde temprana edad, y es muy poco probable que las personas que llevan varios años acostumbrados a una vida de delincuencia, aparten los factores que los llevan a delinquir, pues para ellos es una forma normal de vivir. A la problemática de los delitos cometidos por los jóvenes, específicamente los jóvenes menores de edad, inmediatamente se le une la aplicación dudosa de la Ley Especial que regula dicha materia, ya que en el campo practico se ha podido observar como la normativa penal especial se aleja del fin que ella misma persigue, esto debido al hecho del aumento progresivo de la participación de menores de edad en la perpetración de hechos punibles, lo que conlleva que en muchas ocasiones la ley no sea suficiente y se tenga la necesidad de recurrir a la doctrina y a la jurisprudencia para resolver el conflicto que se plantea, pero la aplicación de las mismas se abordará con ciertas limitaciones. Es por ello que se hace necesario una pronta actualización en la normativa penal especial que rige en el ámbito juvenil, pues la misma no abarca sanciones para los nuevos tipos penales que se presentan en la actualidad, así como tampoco presenta penas proporcionales a los delitos cometidos por los adolescentes.</w:t>
      </w:r>
    </w:p>
    <w:p w:rsidR="00BA605A" w:rsidRDefault="00BA605A" w:rsidP="00BA605A">
      <w:pPr>
        <w:pStyle w:val="Default"/>
        <w:jc w:val="both"/>
        <w:rPr>
          <w:bCs/>
        </w:rPr>
      </w:pPr>
    </w:p>
    <w:p w:rsidR="00BA605A" w:rsidRPr="001F4016" w:rsidRDefault="00BA605A" w:rsidP="00BA605A">
      <w:pPr>
        <w:pStyle w:val="Default"/>
        <w:jc w:val="both"/>
        <w:rPr>
          <w:bCs/>
        </w:rPr>
      </w:pPr>
      <w:r>
        <w:rPr>
          <w:b/>
          <w:bCs/>
        </w:rPr>
        <w:t xml:space="preserve">Descriptores: </w:t>
      </w:r>
      <w:r>
        <w:rPr>
          <w:bCs/>
        </w:rPr>
        <w:t>Adolescente, Delito, Responsabilidad Penal del Adolescente, Delincuencia Juvenil, Hecho Punible.</w:t>
      </w:r>
    </w:p>
    <w:p w:rsidR="00781D91" w:rsidRDefault="00781D91">
      <w:bookmarkStart w:id="0" w:name="_GoBack"/>
      <w:bookmarkEnd w:id="0"/>
    </w:p>
    <w:sectPr w:rsidR="00781D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05A"/>
    <w:rsid w:val="00781D91"/>
    <w:rsid w:val="00BA605A"/>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6ED9B0-B3FD-4C39-887A-CCF7A4D13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05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A605A"/>
    <w:pPr>
      <w:autoSpaceDE w:val="0"/>
      <w:autoSpaceDN w:val="0"/>
      <w:adjustRightInd w:val="0"/>
      <w:spacing w:after="0" w:line="240" w:lineRule="auto"/>
    </w:pPr>
    <w:rPr>
      <w:rFonts w:ascii="Arial" w:eastAsia="Times New Roman" w:hAnsi="Arial" w:cs="Arial"/>
      <w:color w:val="000000"/>
      <w:sz w:val="24"/>
      <w:szCs w:val="24"/>
      <w:lang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1984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Moncada</dc:creator>
  <cp:keywords/>
  <dc:description/>
  <cp:lastModifiedBy>Roxana Moncada</cp:lastModifiedBy>
  <cp:revision>1</cp:revision>
  <dcterms:created xsi:type="dcterms:W3CDTF">2022-11-24T18:00:00Z</dcterms:created>
  <dcterms:modified xsi:type="dcterms:W3CDTF">2022-11-24T18:01:00Z</dcterms:modified>
</cp:coreProperties>
</file>